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3" w:after="163" w:line="360" w:lineRule="auto"/>
        <w:ind w:firstLine="0" w:firstLineChars="0"/>
        <w:rPr>
          <w:rFonts w:hint="eastAsia" w:ascii="宋体" w:hAnsi="宋体" w:eastAsia="宋体" w:cs="宋体"/>
          <w:szCs w:val="24"/>
        </w:rPr>
      </w:pPr>
      <w:r>
        <w:rPr>
          <w:rFonts w:hint="eastAsia" w:ascii="宋体" w:hAnsi="宋体" w:eastAsia="宋体" w:cs="宋体"/>
          <w:szCs w:val="24"/>
        </w:rPr>
        <w:drawing>
          <wp:inline distT="0" distB="0" distL="114300" distR="114300">
            <wp:extent cx="1149350" cy="1149350"/>
            <wp:effectExtent l="0" t="0" r="0" b="133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1149350" cy="1149350"/>
                    </a:xfrm>
                    <a:prstGeom prst="rect">
                      <a:avLst/>
                    </a:prstGeom>
                    <a:noFill/>
                    <a:ln>
                      <a:noFill/>
                    </a:ln>
                  </pic:spPr>
                </pic:pic>
              </a:graphicData>
            </a:graphic>
          </wp:inline>
        </w:drawing>
      </w:r>
      <w:r>
        <w:rPr>
          <w:rFonts w:hint="eastAsia" w:ascii="宋体" w:hAnsi="宋体" w:eastAsia="宋体" w:cs="宋体"/>
          <w:b/>
          <w:bCs/>
          <w:sz w:val="32"/>
          <w:szCs w:val="28"/>
        </w:rPr>
        <w:tab/>
      </w:r>
    </w:p>
    <w:p>
      <w:pPr>
        <w:spacing w:before="0" w:beforeLines="0" w:after="0" w:afterLines="0" w:line="360" w:lineRule="auto"/>
        <w:ind w:left="23" w:firstLine="720"/>
        <w:jc w:val="center"/>
        <w:rPr>
          <w:rFonts w:hint="eastAsia" w:ascii="宋体" w:hAnsi="宋体" w:eastAsia="宋体" w:cs="宋体"/>
          <w:sz w:val="36"/>
          <w:szCs w:val="36"/>
        </w:rPr>
      </w:pPr>
    </w:p>
    <w:p>
      <w:pPr>
        <w:spacing w:before="0" w:beforeLines="0" w:after="0" w:afterLines="0" w:line="360" w:lineRule="auto"/>
        <w:ind w:left="23" w:firstLine="0" w:firstLineChars="0"/>
        <w:jc w:val="center"/>
        <w:rPr>
          <w:rFonts w:hint="eastAsia" w:ascii="宋体" w:hAnsi="宋体" w:eastAsia="宋体" w:cs="宋体"/>
          <w:sz w:val="36"/>
          <w:szCs w:val="36"/>
        </w:rPr>
      </w:pPr>
      <w:r>
        <w:rPr>
          <w:rFonts w:hint="eastAsia" w:ascii="宋体" w:hAnsi="宋体" w:eastAsia="宋体" w:cs="宋体"/>
          <w:sz w:val="36"/>
          <w:szCs w:val="36"/>
        </w:rPr>
        <w:t>中国煤炭工业协会培训中心</w:t>
      </w:r>
    </w:p>
    <w:p>
      <w:pPr>
        <w:tabs>
          <w:tab w:val="left" w:pos="1650"/>
        </w:tabs>
        <w:spacing w:before="0" w:beforeLines="0" w:after="0" w:afterLines="0" w:line="360" w:lineRule="auto"/>
        <w:ind w:left="23" w:firstLine="0" w:firstLineChars="0"/>
        <w:rPr>
          <w:rFonts w:hint="eastAsia" w:ascii="宋体" w:hAnsi="宋体" w:eastAsia="宋体" w:cs="宋体"/>
          <w:szCs w:val="20"/>
        </w:rPr>
      </w:pPr>
    </w:p>
    <w:p>
      <w:pPr>
        <w:snapToGrid w:val="0"/>
        <w:spacing w:before="0" w:beforeLines="0" w:after="0" w:afterLines="0" w:line="360" w:lineRule="auto"/>
        <w:ind w:firstLine="0" w:firstLineChars="0"/>
        <w:rPr>
          <w:rFonts w:hint="eastAsia" w:ascii="宋体" w:hAnsi="宋体" w:eastAsia="宋体" w:cs="宋体"/>
          <w:szCs w:val="20"/>
        </w:rPr>
      </w:pPr>
    </w:p>
    <w:p>
      <w:pPr>
        <w:snapToGrid w:val="0"/>
        <w:spacing w:before="0" w:beforeLines="0" w:after="0" w:afterLines="0" w:line="360" w:lineRule="auto"/>
        <w:ind w:firstLine="0" w:firstLineChars="0"/>
        <w:rPr>
          <w:rFonts w:hint="eastAsia" w:ascii="宋体" w:hAnsi="宋体" w:eastAsia="宋体" w:cs="宋体"/>
          <w:szCs w:val="20"/>
        </w:rPr>
      </w:pPr>
    </w:p>
    <w:p>
      <w:pPr>
        <w:snapToGrid w:val="0"/>
        <w:spacing w:before="0" w:beforeLines="0" w:after="0" w:afterLines="0" w:line="360" w:lineRule="auto"/>
        <w:ind w:firstLine="0" w:firstLineChars="0"/>
        <w:rPr>
          <w:rFonts w:hint="eastAsia" w:ascii="宋体" w:hAnsi="宋体" w:eastAsia="宋体" w:cs="宋体"/>
          <w:szCs w:val="20"/>
        </w:rPr>
      </w:pPr>
    </w:p>
    <w:p>
      <w:pPr>
        <w:spacing w:line="360" w:lineRule="auto"/>
        <w:jc w:val="center"/>
        <w:rPr>
          <w:rFonts w:hint="eastAsia" w:ascii="宋体" w:hAnsi="宋体" w:eastAsia="宋体" w:cs="宋体"/>
          <w:sz w:val="28"/>
          <w:szCs w:val="28"/>
        </w:rPr>
      </w:pPr>
      <w:r>
        <w:rPr>
          <w:rFonts w:hint="eastAsia" w:ascii="宋体" w:hAnsi="宋体" w:eastAsia="宋体" w:cs="宋体"/>
          <w:sz w:val="44"/>
          <w:szCs w:val="44"/>
          <w:lang w:val="en-US" w:eastAsia="zh-CN"/>
        </w:rPr>
        <w:t>技能大师平台在线支付实施方案</w:t>
      </w:r>
    </w:p>
    <w:p>
      <w:pPr>
        <w:snapToGrid w:val="0"/>
        <w:spacing w:before="0" w:beforeLines="0" w:after="0" w:afterLines="0" w:line="360" w:lineRule="auto"/>
        <w:ind w:left="23" w:firstLine="0" w:firstLineChars="0"/>
        <w:jc w:val="center"/>
        <w:rPr>
          <w:rFonts w:hint="eastAsia" w:ascii="宋体" w:hAnsi="宋体" w:eastAsia="宋体" w:cs="宋体"/>
          <w:sz w:val="44"/>
          <w:szCs w:val="44"/>
        </w:rPr>
      </w:pPr>
    </w:p>
    <w:p>
      <w:pPr>
        <w:snapToGrid w:val="0"/>
        <w:spacing w:before="0" w:beforeLines="0" w:after="0" w:afterLines="0" w:line="360" w:lineRule="auto"/>
        <w:ind w:firstLine="0" w:firstLineChars="0"/>
        <w:rPr>
          <w:rFonts w:hint="eastAsia" w:ascii="宋体" w:hAnsi="宋体" w:eastAsia="宋体" w:cs="宋体"/>
          <w:szCs w:val="20"/>
        </w:rPr>
      </w:pPr>
    </w:p>
    <w:p>
      <w:pPr>
        <w:snapToGrid w:val="0"/>
        <w:spacing w:before="0" w:beforeLines="0" w:after="0" w:afterLines="0" w:line="360" w:lineRule="auto"/>
        <w:ind w:firstLine="0" w:firstLineChars="0"/>
        <w:rPr>
          <w:rFonts w:hint="eastAsia" w:ascii="宋体" w:hAnsi="宋体" w:eastAsia="宋体" w:cs="宋体"/>
          <w:szCs w:val="20"/>
        </w:rPr>
      </w:pPr>
    </w:p>
    <w:p>
      <w:pPr>
        <w:snapToGrid w:val="0"/>
        <w:spacing w:before="0" w:beforeLines="0" w:after="0" w:afterLines="0" w:line="360" w:lineRule="auto"/>
        <w:ind w:firstLine="0" w:firstLineChars="0"/>
        <w:rPr>
          <w:rFonts w:hint="eastAsia" w:ascii="宋体" w:hAnsi="宋体" w:eastAsia="宋体" w:cs="宋体"/>
          <w:szCs w:val="20"/>
        </w:rPr>
      </w:pPr>
    </w:p>
    <w:p>
      <w:pPr>
        <w:snapToGrid w:val="0"/>
        <w:spacing w:before="0" w:beforeLines="0" w:after="0" w:afterLines="0" w:line="360" w:lineRule="auto"/>
        <w:ind w:firstLine="0" w:firstLineChars="0"/>
        <w:rPr>
          <w:rFonts w:hint="eastAsia" w:ascii="宋体" w:hAnsi="宋体" w:eastAsia="宋体" w:cs="宋体"/>
          <w:szCs w:val="20"/>
        </w:rPr>
      </w:pPr>
    </w:p>
    <w:p>
      <w:pPr>
        <w:snapToGrid w:val="0"/>
        <w:spacing w:before="0" w:beforeLines="0" w:after="0" w:afterLines="0" w:line="360" w:lineRule="auto"/>
        <w:ind w:firstLine="0" w:firstLineChars="0"/>
        <w:rPr>
          <w:rFonts w:hint="eastAsia" w:ascii="宋体" w:hAnsi="宋体" w:eastAsia="宋体" w:cs="宋体"/>
          <w:szCs w:val="20"/>
        </w:rPr>
      </w:pPr>
    </w:p>
    <w:p>
      <w:pPr>
        <w:snapToGrid w:val="0"/>
        <w:spacing w:before="0" w:beforeLines="0" w:after="0" w:afterLines="0" w:line="360" w:lineRule="auto"/>
        <w:ind w:firstLine="0" w:firstLineChars="0"/>
        <w:rPr>
          <w:rFonts w:hint="eastAsia" w:ascii="宋体" w:hAnsi="宋体" w:eastAsia="宋体" w:cs="宋体"/>
          <w:szCs w:val="20"/>
        </w:rPr>
      </w:pPr>
    </w:p>
    <w:p>
      <w:pPr>
        <w:snapToGrid w:val="0"/>
        <w:spacing w:before="0" w:beforeLines="0" w:after="0" w:afterLines="0" w:line="360" w:lineRule="auto"/>
        <w:ind w:firstLine="0" w:firstLineChars="0"/>
        <w:rPr>
          <w:rFonts w:hint="eastAsia" w:ascii="宋体" w:hAnsi="宋体" w:eastAsia="宋体" w:cs="宋体"/>
          <w:szCs w:val="20"/>
        </w:rPr>
      </w:pPr>
    </w:p>
    <w:p>
      <w:pPr>
        <w:snapToGrid w:val="0"/>
        <w:spacing w:before="0" w:beforeLines="0" w:after="0" w:afterLines="0" w:line="360" w:lineRule="auto"/>
        <w:ind w:firstLine="0" w:firstLineChars="0"/>
        <w:rPr>
          <w:rFonts w:hint="eastAsia" w:ascii="宋体" w:hAnsi="宋体" w:eastAsia="宋体" w:cs="宋体"/>
          <w:szCs w:val="20"/>
        </w:rPr>
      </w:pPr>
    </w:p>
    <w:p>
      <w:pPr>
        <w:snapToGrid w:val="0"/>
        <w:spacing w:before="0" w:beforeLines="0" w:after="0" w:afterLines="0" w:line="360" w:lineRule="auto"/>
        <w:ind w:firstLine="0" w:firstLineChars="0"/>
        <w:rPr>
          <w:rFonts w:hint="eastAsia" w:ascii="宋体" w:hAnsi="宋体" w:eastAsia="宋体" w:cs="宋体"/>
          <w:szCs w:val="20"/>
        </w:rPr>
      </w:pPr>
    </w:p>
    <w:p>
      <w:pPr>
        <w:snapToGrid w:val="0"/>
        <w:spacing w:before="0" w:beforeLines="0" w:after="0" w:afterLines="0" w:line="360" w:lineRule="auto"/>
        <w:ind w:firstLine="0" w:firstLineChars="0"/>
        <w:rPr>
          <w:rFonts w:hint="eastAsia" w:ascii="宋体" w:hAnsi="宋体" w:eastAsia="宋体" w:cs="宋体"/>
          <w:szCs w:val="20"/>
        </w:rPr>
      </w:pPr>
    </w:p>
    <w:p>
      <w:pPr>
        <w:snapToGrid w:val="0"/>
        <w:spacing w:before="0" w:beforeLines="0" w:after="0" w:afterLines="0" w:line="360" w:lineRule="auto"/>
        <w:ind w:firstLine="0" w:firstLineChars="0"/>
        <w:rPr>
          <w:rFonts w:hint="eastAsia" w:ascii="宋体" w:hAnsi="宋体" w:eastAsia="宋体" w:cs="宋体"/>
          <w:szCs w:val="20"/>
        </w:rPr>
      </w:pPr>
    </w:p>
    <w:p>
      <w:pPr>
        <w:snapToGrid w:val="0"/>
        <w:spacing w:before="0" w:beforeLines="0" w:after="0" w:afterLines="0" w:line="360" w:lineRule="auto"/>
        <w:ind w:left="25" w:firstLine="0" w:firstLineChars="0"/>
        <w:jc w:val="center"/>
        <w:rPr>
          <w:rFonts w:hint="eastAsia" w:ascii="宋体" w:hAnsi="宋体" w:eastAsia="宋体" w:cs="宋体"/>
          <w:sz w:val="36"/>
          <w:szCs w:val="36"/>
        </w:rPr>
      </w:pPr>
      <w:r>
        <w:rPr>
          <w:rFonts w:hint="eastAsia" w:ascii="宋体" w:hAnsi="宋体" w:eastAsia="宋体" w:cs="宋体"/>
          <w:sz w:val="36"/>
          <w:szCs w:val="36"/>
        </w:rPr>
        <w:t>徐州三叉戟信息科技有限公司</w:t>
      </w:r>
    </w:p>
    <w:p>
      <w:pPr>
        <w:snapToGrid w:val="0"/>
        <w:spacing w:before="0" w:beforeLines="0" w:after="0" w:afterLines="0" w:line="360" w:lineRule="auto"/>
        <w:ind w:left="25" w:firstLine="0" w:firstLineChars="0"/>
        <w:jc w:val="center"/>
        <w:rPr>
          <w:rFonts w:hint="eastAsia" w:ascii="宋体" w:hAnsi="宋体" w:eastAsia="宋体" w:cs="宋体"/>
          <w:szCs w:val="2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26" w:charSpace="0"/>
        </w:sectPr>
      </w:pPr>
      <w:r>
        <w:rPr>
          <w:rFonts w:hint="eastAsia" w:ascii="宋体" w:hAnsi="宋体" w:eastAsia="宋体" w:cs="宋体"/>
          <w:sz w:val="36"/>
          <w:szCs w:val="36"/>
        </w:rPr>
        <w:t xml:space="preserve"> 2021年</w:t>
      </w:r>
      <w:r>
        <w:rPr>
          <w:rFonts w:hint="eastAsia" w:ascii="宋体" w:hAnsi="宋体" w:eastAsia="宋体" w:cs="宋体"/>
          <w:sz w:val="36"/>
          <w:szCs w:val="36"/>
          <w:lang w:val="en-US" w:eastAsia="zh-CN"/>
        </w:rPr>
        <w:t>11</w:t>
      </w:r>
      <w:r>
        <w:rPr>
          <w:rFonts w:hint="eastAsia" w:ascii="宋体" w:hAnsi="宋体" w:eastAsia="宋体" w:cs="宋体"/>
          <w:sz w:val="36"/>
          <w:szCs w:val="36"/>
        </w:rPr>
        <w:t>月</w:t>
      </w:r>
      <w:r>
        <w:rPr>
          <w:rFonts w:hint="eastAsia" w:ascii="宋体" w:hAnsi="宋体" w:eastAsia="宋体" w:cs="宋体"/>
          <w:szCs w:val="20"/>
        </w:rPr>
        <w:t xml:space="preserve">  </w:t>
      </w:r>
      <w:r>
        <w:rPr>
          <w:rFonts w:hint="eastAsia" w:ascii="宋体" w:hAnsi="宋体" w:eastAsia="宋体" w:cs="宋体"/>
          <w:szCs w:val="20"/>
        </w:rPr>
        <w:tab/>
      </w:r>
    </w:p>
    <w:p>
      <w:pPr>
        <w:spacing w:line="360" w:lineRule="auto"/>
        <w:jc w:val="center"/>
        <w:rPr>
          <w:rFonts w:hint="eastAsia" w:ascii="宋体" w:hAnsi="宋体" w:eastAsia="宋体" w:cs="宋体"/>
          <w:sz w:val="28"/>
          <w:szCs w:val="28"/>
        </w:rPr>
        <w:sectPr>
          <w:type w:val="continuous"/>
          <w:pgSz w:w="11906" w:h="16838"/>
          <w:pgMar w:top="1440" w:right="1800" w:bottom="1440" w:left="1800" w:header="851" w:footer="992" w:gutter="0"/>
          <w:pgNumType w:fmt="decimal" w:start="1"/>
          <w:cols w:space="425" w:num="1"/>
          <w:docGrid w:type="lines" w:linePitch="312" w:charSpace="0"/>
        </w:sectPr>
      </w:pPr>
    </w:p>
    <w:p>
      <w:pPr>
        <w:pStyle w:val="2"/>
        <w:bidi w:val="0"/>
        <w:jc w:val="center"/>
        <w:rPr>
          <w:rFonts w:hint="eastAsia" w:ascii="宋体" w:hAnsi="宋体" w:eastAsia="宋体" w:cs="宋体"/>
          <w:lang w:val="en-US" w:eastAsia="zh-CN"/>
        </w:rPr>
      </w:pPr>
      <w:r>
        <w:rPr>
          <w:rFonts w:hint="eastAsia" w:ascii="宋体" w:hAnsi="宋体" w:eastAsia="宋体" w:cs="宋体"/>
          <w:lang w:val="en-US" w:eastAsia="zh-CN"/>
        </w:rPr>
        <w:t>技能大师平台在线支付实施方案</w:t>
      </w:r>
    </w:p>
    <w:p>
      <w:pPr>
        <w:numPr>
          <w:ilvl w:val="0"/>
          <w:numId w:val="1"/>
        </w:numPr>
        <w:spacing w:line="360" w:lineRule="auto"/>
        <w:ind w:left="630" w:leftChars="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总体建设思想</w:t>
      </w:r>
    </w:p>
    <w:p>
      <w:pPr>
        <w:numPr>
          <w:ilvl w:val="0"/>
          <w:numId w:val="0"/>
        </w:num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煤炭行业技能大师平台是发挥协会统筹协调优势，提升全员素质，面向基层一线技能人员的宝贵资源。在行业内尚潜在颇多个人求学者，无法融入培训中心在线教育平台。基于微信、支付宝平台开通便捷支付功能，开放c端用户（消费者）在线支付的交互入口，更好的运用技能大师平台服务更多的劳动者，促进技能大师平台持续发展。</w:t>
      </w:r>
    </w:p>
    <w:p>
      <w:pPr>
        <w:numPr>
          <w:ilvl w:val="0"/>
          <w:numId w:val="1"/>
        </w:numPr>
        <w:spacing w:line="360" w:lineRule="auto"/>
        <w:ind w:left="63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系统流程图</w:t>
      </w:r>
    </w:p>
    <w:p>
      <w:pPr>
        <w:numPr>
          <w:ilvl w:val="0"/>
          <w:numId w:val="2"/>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C端用户注册流程图</w:t>
      </w:r>
    </w:p>
    <w:p>
      <w:pPr>
        <w:numPr>
          <w:ilvl w:val="0"/>
          <w:numId w:val="0"/>
        </w:numPr>
        <w:spacing w:line="360" w:lineRule="auto"/>
        <w:jc w:val="center"/>
        <w:rPr>
          <w:rFonts w:hint="eastAsia" w:ascii="宋体" w:hAnsi="宋体" w:eastAsia="宋体" w:cs="宋体"/>
        </w:rPr>
      </w:pPr>
      <w:r>
        <w:rPr>
          <w:rFonts w:hint="eastAsia" w:ascii="宋体" w:hAnsi="宋体" w:eastAsia="宋体" w:cs="宋体"/>
        </w:rPr>
        <w:drawing>
          <wp:inline distT="0" distB="0" distL="114300" distR="114300">
            <wp:extent cx="4305300" cy="5238750"/>
            <wp:effectExtent l="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2"/>
                    <a:stretch>
                      <a:fillRect/>
                    </a:stretch>
                  </pic:blipFill>
                  <pic:spPr>
                    <a:xfrm>
                      <a:off x="0" y="0"/>
                      <a:ext cx="4305300" cy="5238750"/>
                    </a:xfrm>
                    <a:prstGeom prst="rect">
                      <a:avLst/>
                    </a:prstGeom>
                    <a:noFill/>
                    <a:ln>
                      <a:noFill/>
                    </a:ln>
                  </pic:spPr>
                </pic:pic>
              </a:graphicData>
            </a:graphic>
          </wp:inline>
        </w:drawing>
      </w:r>
    </w:p>
    <w:p>
      <w:pPr>
        <w:numPr>
          <w:ilvl w:val="0"/>
          <w:numId w:val="0"/>
        </w:numPr>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C端用户注册流程图</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c端用户注册技能大师平台账号，选择开通获取权限或试看两小时两种方式。在进入实名认证阶段，根据页面提示完善个人信息。资料提交完成后，用户选择支付方式完成费用支付。若支付过程中引起支付异常等问题，可联系管理员进行核实订单记录，重新进行付款。选择试看两小时的用户可在试看结束后完成实名认证并开通账号权限；</w:t>
      </w:r>
    </w:p>
    <w:p>
      <w:pPr>
        <w:numPr>
          <w:ilvl w:val="0"/>
          <w:numId w:val="2"/>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支付调用流程图</w:t>
      </w:r>
    </w:p>
    <w:p>
      <w:pPr>
        <w:numPr>
          <w:ilvl w:val="0"/>
          <w:numId w:val="0"/>
        </w:numPr>
        <w:spacing w:line="360" w:lineRule="auto"/>
        <w:ind w:left="630" w:leftChars="0"/>
        <w:jc w:val="center"/>
        <w:rPr>
          <w:rFonts w:hint="eastAsia" w:ascii="宋体" w:hAnsi="宋体" w:eastAsia="宋体" w:cs="宋体"/>
        </w:rPr>
      </w:pPr>
      <w:r>
        <w:rPr>
          <w:rFonts w:hint="eastAsia" w:ascii="宋体" w:hAnsi="宋体" w:eastAsia="宋体" w:cs="宋体"/>
        </w:rPr>
        <w:drawing>
          <wp:inline distT="0" distB="0" distL="114300" distR="114300">
            <wp:extent cx="3562350" cy="2324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562350" cy="2324100"/>
                    </a:xfrm>
                    <a:prstGeom prst="rect">
                      <a:avLst/>
                    </a:prstGeom>
                    <a:noFill/>
                    <a:ln>
                      <a:noFill/>
                    </a:ln>
                  </pic:spPr>
                </pic:pic>
              </a:graphicData>
            </a:graphic>
          </wp:inline>
        </w:drawing>
      </w:r>
    </w:p>
    <w:p>
      <w:pPr>
        <w:numPr>
          <w:ilvl w:val="0"/>
          <w:numId w:val="0"/>
        </w:numPr>
        <w:spacing w:line="360" w:lineRule="auto"/>
        <w:ind w:left="630" w:leftChars="0"/>
        <w:jc w:val="center"/>
        <w:rPr>
          <w:rFonts w:hint="eastAsia" w:ascii="宋体" w:hAnsi="宋体" w:eastAsia="宋体" w:cs="宋体"/>
          <w:lang w:val="en-US" w:eastAsia="zh-CN"/>
        </w:rPr>
      </w:pPr>
      <w:r>
        <w:rPr>
          <w:rFonts w:hint="eastAsia" w:ascii="宋体" w:hAnsi="宋体" w:eastAsia="宋体" w:cs="宋体"/>
          <w:lang w:val="en-US" w:eastAsia="zh-CN"/>
        </w:rPr>
        <w:t>C端用户支付调用流程图</w:t>
      </w:r>
    </w:p>
    <w:p>
      <w:pPr>
        <w:numPr>
          <w:ilvl w:val="0"/>
          <w:numId w:val="3"/>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c端用户注册技能大师平台，申请开通使用权；</w:t>
      </w:r>
    </w:p>
    <w:p>
      <w:pPr>
        <w:numPr>
          <w:ilvl w:val="0"/>
          <w:numId w:val="3"/>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平台收到用户请求，调用统一收单下单并支付页面接口向支付网关发起支付请求；</w:t>
      </w:r>
    </w:p>
    <w:p>
      <w:pPr>
        <w:numPr>
          <w:ilvl w:val="0"/>
          <w:numId w:val="3"/>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用户确认支付后，支付网关通过get请求returnurl（商户入参传入），返回同步返回参数，返回交易信息；</w:t>
      </w:r>
    </w:p>
    <w:p>
      <w:pPr>
        <w:numPr>
          <w:ilvl w:val="0"/>
          <w:numId w:val="1"/>
        </w:numPr>
        <w:spacing w:line="360" w:lineRule="auto"/>
        <w:ind w:left="63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支付接口写入                      </w:t>
      </w:r>
    </w:p>
    <w:p>
      <w:pPr>
        <w:numPr>
          <w:ilvl w:val="0"/>
          <w:numId w:val="4"/>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接入准备</w:t>
      </w:r>
    </w:p>
    <w:p>
      <w:pPr>
        <w:numPr>
          <w:ilvl w:val="0"/>
          <w:numId w:val="5"/>
        </w:numPr>
        <w:spacing w:line="360" w:lineRule="auto"/>
        <w:ind w:left="48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注册支付宝企业账号</w:t>
      </w:r>
    </w:p>
    <w:p>
      <w:pPr>
        <w:numPr>
          <w:ilvl w:val="0"/>
          <w:numId w:val="0"/>
        </w:numPr>
        <w:spacing w:line="360" w:lineRule="auto"/>
        <w:ind w:firstLine="723" w:firstLineChars="3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准备资料：</w:t>
      </w:r>
      <w:r>
        <w:rPr>
          <w:rFonts w:hint="eastAsia" w:ascii="宋体" w:hAnsi="宋体" w:eastAsia="宋体" w:cs="宋体"/>
          <w:sz w:val="24"/>
          <w:szCs w:val="24"/>
          <w:lang w:val="en-US" w:eastAsia="zh-CN"/>
        </w:rPr>
        <w:t>营业执照、法人身份证、对公账户、未注册的邮箱。</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5991225" cy="2232660"/>
            <wp:effectExtent l="0" t="0" r="9525" b="1524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4"/>
                    <a:stretch>
                      <a:fillRect/>
                    </a:stretch>
                  </pic:blipFill>
                  <pic:spPr>
                    <a:xfrm>
                      <a:off x="0" y="0"/>
                      <a:ext cx="5991225" cy="2232660"/>
                    </a:xfrm>
                    <a:prstGeom prst="rect">
                      <a:avLst/>
                    </a:prstGeom>
                    <a:noFill/>
                    <a:ln w="9525">
                      <a:noFill/>
                    </a:ln>
                  </pic:spPr>
                </pic:pic>
              </a:graphicData>
            </a:graphic>
          </wp:inline>
        </w:drawing>
      </w:r>
    </w:p>
    <w:p>
      <w:pPr>
        <w:numPr>
          <w:ilvl w:val="0"/>
          <w:numId w:val="0"/>
        </w:num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1 \* ROMAN \* MERGEFORMAT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I</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准备一个从未注册过支付宝或淘宝的邮箱，登录网站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"https://b.alipay.com/index2.htm" \t "_blank"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b.alipay.com</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，点击右上方的注册支付宝，跳转进入资料准备页。</w:t>
      </w:r>
    </w:p>
    <w:p>
      <w:pPr>
        <w:numPr>
          <w:ilvl w:val="0"/>
          <w:numId w:val="0"/>
        </w:num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2 \* ROMAN \* MERGEFORMAT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II</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请根据页面提示，提前准备好如下材料后进行账号认证操作。</w:t>
      </w:r>
    </w:p>
    <w:p>
      <w:pPr>
        <w:numPr>
          <w:ilvl w:val="0"/>
          <w:numId w:val="0"/>
        </w:num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3 \* ROMAN \* MERGEFORMAT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III</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使用手机支付宝扫一扫二维码，确定账户身份。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drawing>
          <wp:inline distT="0" distB="0" distL="114300" distR="114300">
            <wp:extent cx="2618105" cy="4206240"/>
            <wp:effectExtent l="0" t="0" r="10795" b="3810"/>
            <wp:docPr id="4"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age"/>
                    <pic:cNvPicPr>
                      <a:picLocks noChangeAspect="1"/>
                    </pic:cNvPicPr>
                  </pic:nvPicPr>
                  <pic:blipFill>
                    <a:blip r:embed="rId15"/>
                    <a:stretch>
                      <a:fillRect/>
                    </a:stretch>
                  </pic:blipFill>
                  <pic:spPr>
                    <a:xfrm>
                      <a:off x="0" y="0"/>
                      <a:ext cx="2618105" cy="4206240"/>
                    </a:xfrm>
                    <a:prstGeom prst="rect">
                      <a:avLst/>
                    </a:prstGeom>
                    <a:noFill/>
                    <a:ln w="9525">
                      <a:noFill/>
                    </a:ln>
                  </pic:spPr>
                </pic:pic>
              </a:graphicData>
            </a:graphic>
          </wp:inline>
        </w:drawing>
      </w:r>
    </w:p>
    <w:p>
      <w:pPr>
        <w:pStyle w:val="7"/>
        <w:keepNext w:val="0"/>
        <w:keepLines w:val="0"/>
        <w:widowControl/>
        <w:suppressLineNumbers w:val="0"/>
        <w:spacing w:before="0" w:beforeAutospacing="0" w:after="0" w:afterAutospacing="0" w:line="26" w:lineRule="atLeast"/>
        <w:ind w:left="0" w:righ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 4 \* ROMAN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IV</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根据电脑页面指引，进入资料填写页面录入企业信息。</w:t>
      </w:r>
    </w:p>
    <w:p>
      <w:pPr>
        <w:pStyle w:val="7"/>
        <w:keepNext w:val="0"/>
        <w:keepLines w:val="0"/>
        <w:widowControl/>
        <w:suppressLineNumbers w:val="0"/>
        <w:spacing w:before="0" w:beforeAutospacing="0" w:after="0" w:afterAutospacing="0" w:line="26" w:lineRule="atLeast"/>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drawing>
          <wp:inline distT="0" distB="0" distL="114300" distR="114300">
            <wp:extent cx="3744595" cy="3129280"/>
            <wp:effectExtent l="0" t="0" r="8255" b="13970"/>
            <wp:docPr id="3" name="图片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age"/>
                    <pic:cNvPicPr>
                      <a:picLocks noChangeAspect="1"/>
                    </pic:cNvPicPr>
                  </pic:nvPicPr>
                  <pic:blipFill>
                    <a:blip r:embed="rId16"/>
                    <a:stretch>
                      <a:fillRect/>
                    </a:stretch>
                  </pic:blipFill>
                  <pic:spPr>
                    <a:xfrm>
                      <a:off x="0" y="0"/>
                      <a:ext cx="3744595" cy="3129280"/>
                    </a:xfrm>
                    <a:prstGeom prst="rect">
                      <a:avLst/>
                    </a:prstGeom>
                    <a:noFill/>
                    <a:ln w="9525">
                      <a:noFill/>
                    </a:ln>
                  </pic:spPr>
                </pic:pic>
              </a:graphicData>
            </a:graphic>
          </wp:inline>
        </w:drawing>
      </w:r>
    </w:p>
    <w:p>
      <w:pPr>
        <w:numPr>
          <w:ilvl w:val="0"/>
          <w:numId w:val="0"/>
        </w:num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5 \* ROMAN \* MERGEFORMAT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V</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点击页面对公账号转账验证，按照页面提示输入对公银行账户信息进行验证。</w:t>
      </w:r>
    </w:p>
    <w:p>
      <w:pPr>
        <w:numPr>
          <w:ilvl w:val="0"/>
          <w:numId w:val="0"/>
        </w:numPr>
        <w:spacing w:line="360" w:lineRule="auto"/>
        <w:ind w:left="480" w:left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drawing>
          <wp:inline distT="0" distB="0" distL="114300" distR="114300">
            <wp:extent cx="5060950" cy="2725420"/>
            <wp:effectExtent l="0" t="0" r="6350" b="1778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7"/>
                    <a:stretch>
                      <a:fillRect/>
                    </a:stretch>
                  </pic:blipFill>
                  <pic:spPr>
                    <a:xfrm>
                      <a:off x="0" y="0"/>
                      <a:ext cx="5060950" cy="2725420"/>
                    </a:xfrm>
                    <a:prstGeom prst="rect">
                      <a:avLst/>
                    </a:prstGeom>
                    <a:noFill/>
                    <a:ln w="9525">
                      <a:noFill/>
                    </a:ln>
                  </pic:spPr>
                </pic:pic>
              </a:graphicData>
            </a:graphic>
          </wp:inline>
        </w:drawing>
      </w:r>
    </w:p>
    <w:p>
      <w:pPr>
        <w:numPr>
          <w:ilvl w:val="0"/>
          <w:numId w:val="5"/>
        </w:numPr>
        <w:spacing w:line="360" w:lineRule="auto"/>
        <w:ind w:left="48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获取微信、支付宝收款码</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设定微信、支付宝收款码金额，保存下载线下收款码，通过收款码合并助手合成一张收款码。</w:t>
      </w:r>
    </w:p>
    <w:p>
      <w:pPr>
        <w:numPr>
          <w:ilvl w:val="0"/>
          <w:numId w:val="4"/>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在线支付写入</w:t>
      </w:r>
    </w:p>
    <w:p>
      <w:pPr>
        <w:numPr>
          <w:ilvl w:val="0"/>
          <w:numId w:val="6"/>
        </w:numPr>
        <w:spacing w:line="360" w:lineRule="auto"/>
        <w:ind w:left="48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支付宝</w:t>
      </w:r>
    </w:p>
    <w:p>
      <w:pPr>
        <w:numPr>
          <w:ilvl w:val="0"/>
          <w:numId w:val="0"/>
        </w:numPr>
        <w:spacing w:line="360" w:lineRule="auto"/>
        <w:ind w:firstLine="480" w:firstLineChars="200"/>
        <w:rPr>
          <w:rFonts w:hint="eastAsia" w:ascii="宋体" w:hAnsi="宋体" w:eastAsia="宋体" w:cs="宋体"/>
          <w:i/>
          <w:iCs/>
          <w:sz w:val="24"/>
          <w:szCs w:val="24"/>
          <w:lang w:val="en-US" w:eastAsia="zh-CN"/>
        </w:rPr>
      </w:pPr>
      <w:r>
        <w:rPr>
          <w:rFonts w:hint="eastAsia" w:ascii="宋体" w:hAnsi="宋体" w:eastAsia="宋体" w:cs="宋体"/>
          <w:sz w:val="24"/>
          <w:szCs w:val="24"/>
          <w:lang w:val="en-US" w:eastAsia="zh-CN"/>
        </w:rPr>
        <w:t>技术员在</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"https://open.alipay.com/" \t "_blank"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支付宝开放平台</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创建应用并提交审核，通过后生成应用唯一标识APPID。在开发设置中完成接口加签方式、IP白名单、应用网关、接口内容加密方式开发信息设置。添加功能和配置密钥后提交审核后，由技术员集成服务端SDK到技能大师平台，实现后续服务端接口（OPENAPI）的调用（接口调用配置前进行alipayClient对象初始化）。</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（2）微信</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微信在线支付完成过程是基于JSAPI或Native接口，在支付场景中调起微信支付模块完成收款。技术员需申请绑定APPID和mchid，及配置API Key对平台证书、回调信息解密，完成商户证书下载配置和应用配置。</w:t>
      </w:r>
    </w:p>
    <w:p>
      <w:pPr>
        <w:numPr>
          <w:ilvl w:val="0"/>
          <w:numId w:val="4"/>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支付数据梳理统计</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针对每笔订单交易流水进行数据库完整备份，以便于交易回溯、完整性检查、对账。未来发展中支持对平台财务数据进行可视化展示，提高管理效率。</w:t>
      </w:r>
    </w:p>
    <w:p>
      <w:pPr>
        <w:numPr>
          <w:ilvl w:val="0"/>
          <w:numId w:val="4"/>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支付平台单笔费用收取（0.60%）</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223"/>
        <w:gridCol w:w="1768"/>
        <w:gridCol w:w="1713"/>
        <w:gridCol w:w="1128"/>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6" w:type="dxa"/>
            <w:gridSpan w:val="6"/>
          </w:tcPr>
          <w:p>
            <w:pPr>
              <w:numPr>
                <w:ilvl w:val="0"/>
                <w:numId w:val="0"/>
              </w:num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微信/支付宝支付商户类目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一级行业</w:t>
            </w:r>
          </w:p>
        </w:tc>
        <w:tc>
          <w:tcPr>
            <w:tcW w:w="1223"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二级行业</w:t>
            </w:r>
          </w:p>
        </w:tc>
        <w:tc>
          <w:tcPr>
            <w:tcW w:w="1768"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该类目适用企业举例如下</w:t>
            </w:r>
          </w:p>
        </w:tc>
        <w:tc>
          <w:tcPr>
            <w:tcW w:w="1713"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特殊资质文件</w:t>
            </w:r>
          </w:p>
        </w:tc>
        <w:tc>
          <w:tcPr>
            <w:tcW w:w="1128"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费率</w:t>
            </w:r>
          </w:p>
        </w:tc>
        <w:tc>
          <w:tcPr>
            <w:tcW w:w="1205"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结算周期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tcPr>
          <w:p>
            <w:pPr>
              <w:numPr>
                <w:ilvl w:val="0"/>
                <w:numId w:val="0"/>
              </w:numPr>
              <w:spacing w:line="360" w:lineRule="auto"/>
              <w:rPr>
                <w:rFonts w:hint="eastAsia" w:ascii="宋体" w:hAnsi="宋体" w:eastAsia="宋体" w:cs="宋体"/>
                <w:sz w:val="24"/>
                <w:szCs w:val="24"/>
                <w:vertAlign w:val="baseline"/>
                <w:lang w:val="en-US" w:eastAsia="zh-CN"/>
              </w:rPr>
            </w:pPr>
          </w:p>
          <w:p>
            <w:pPr>
              <w:numPr>
                <w:ilvl w:val="0"/>
                <w:numId w:val="0"/>
              </w:numPr>
              <w:spacing w:line="360" w:lineRule="auto"/>
              <w:rPr>
                <w:rFonts w:hint="eastAsia" w:ascii="宋体" w:hAnsi="宋体" w:eastAsia="宋体" w:cs="宋体"/>
                <w:sz w:val="24"/>
                <w:szCs w:val="24"/>
                <w:vertAlign w:val="baseline"/>
                <w:lang w:val="en-US" w:eastAsia="zh-CN"/>
              </w:rPr>
            </w:pPr>
          </w:p>
          <w:p>
            <w:pPr>
              <w:numPr>
                <w:ilvl w:val="0"/>
                <w:numId w:val="0"/>
              </w:numPr>
              <w:spacing w:line="360" w:lineRule="auto"/>
              <w:rPr>
                <w:rFonts w:hint="eastAsia" w:ascii="宋体" w:hAnsi="宋体" w:eastAsia="宋体" w:cs="宋体"/>
                <w:sz w:val="24"/>
                <w:szCs w:val="24"/>
                <w:vertAlign w:val="baseline"/>
                <w:lang w:val="en-US" w:eastAsia="zh-CN"/>
              </w:rPr>
            </w:pPr>
          </w:p>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教育/医疗</w:t>
            </w:r>
          </w:p>
        </w:tc>
        <w:tc>
          <w:tcPr>
            <w:tcW w:w="1223"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教育/培训/考试缴费/学费</w:t>
            </w:r>
          </w:p>
        </w:tc>
        <w:tc>
          <w:tcPr>
            <w:tcW w:w="1768"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适用于教育培训机构、培训网站、驾校申请</w:t>
            </w:r>
          </w:p>
        </w:tc>
        <w:tc>
          <w:tcPr>
            <w:tcW w:w="1713"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选填，若贵司具备以下资质，建议提供：学科类培训，提供《办学许可证》或相关批文</w:t>
            </w:r>
          </w:p>
        </w:tc>
        <w:tc>
          <w:tcPr>
            <w:tcW w:w="1128" w:type="dxa"/>
          </w:tcPr>
          <w:p>
            <w:pPr>
              <w:numPr>
                <w:ilvl w:val="0"/>
                <w:numId w:val="0"/>
              </w:numPr>
              <w:spacing w:line="360" w:lineRule="auto"/>
              <w:rPr>
                <w:rFonts w:hint="eastAsia" w:ascii="宋体" w:hAnsi="宋体" w:eastAsia="宋体" w:cs="宋体"/>
                <w:sz w:val="24"/>
                <w:szCs w:val="24"/>
                <w:vertAlign w:val="baseline"/>
                <w:lang w:val="en-US" w:eastAsia="zh-CN"/>
              </w:rPr>
            </w:pPr>
          </w:p>
          <w:p>
            <w:pPr>
              <w:numPr>
                <w:ilvl w:val="0"/>
                <w:numId w:val="0"/>
              </w:numPr>
              <w:spacing w:line="360" w:lineRule="auto"/>
              <w:rPr>
                <w:rFonts w:hint="eastAsia" w:ascii="宋体" w:hAnsi="宋体" w:eastAsia="宋体" w:cs="宋体"/>
                <w:sz w:val="24"/>
                <w:szCs w:val="24"/>
                <w:vertAlign w:val="baseline"/>
                <w:lang w:val="en-US" w:eastAsia="zh-CN"/>
              </w:rPr>
            </w:pPr>
          </w:p>
          <w:p>
            <w:pPr>
              <w:numPr>
                <w:ilvl w:val="0"/>
                <w:numId w:val="0"/>
              </w:numPr>
              <w:spacing w:line="360" w:lineRule="auto"/>
              <w:rPr>
                <w:rFonts w:hint="eastAsia" w:ascii="宋体" w:hAnsi="宋体" w:eastAsia="宋体" w:cs="宋体"/>
                <w:sz w:val="24"/>
                <w:szCs w:val="24"/>
                <w:vertAlign w:val="baseline"/>
                <w:lang w:val="en-US" w:eastAsia="zh-CN"/>
              </w:rPr>
            </w:pPr>
          </w:p>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0.60%</w:t>
            </w:r>
          </w:p>
        </w:tc>
        <w:tc>
          <w:tcPr>
            <w:tcW w:w="1205" w:type="dxa"/>
          </w:tcPr>
          <w:p>
            <w:pPr>
              <w:numPr>
                <w:ilvl w:val="0"/>
                <w:numId w:val="0"/>
              </w:numPr>
              <w:spacing w:line="360" w:lineRule="auto"/>
              <w:rPr>
                <w:rFonts w:hint="eastAsia" w:ascii="宋体" w:hAnsi="宋体" w:eastAsia="宋体" w:cs="宋体"/>
                <w:sz w:val="24"/>
                <w:szCs w:val="24"/>
                <w:vertAlign w:val="baseline"/>
                <w:lang w:val="en-US" w:eastAsia="zh-CN"/>
              </w:rPr>
            </w:pPr>
          </w:p>
          <w:p>
            <w:pPr>
              <w:numPr>
                <w:ilvl w:val="0"/>
                <w:numId w:val="0"/>
              </w:numPr>
              <w:spacing w:line="360" w:lineRule="auto"/>
              <w:rPr>
                <w:rFonts w:hint="eastAsia" w:ascii="宋体" w:hAnsi="宋体" w:eastAsia="宋体" w:cs="宋体"/>
                <w:sz w:val="24"/>
                <w:szCs w:val="24"/>
                <w:vertAlign w:val="baseline"/>
                <w:lang w:val="en-US" w:eastAsia="zh-CN"/>
              </w:rPr>
            </w:pPr>
          </w:p>
          <w:p>
            <w:pPr>
              <w:numPr>
                <w:ilvl w:val="0"/>
                <w:numId w:val="0"/>
              </w:numPr>
              <w:spacing w:line="360" w:lineRule="auto"/>
              <w:rPr>
                <w:rFonts w:hint="eastAsia" w:ascii="宋体" w:hAnsi="宋体" w:eastAsia="宋体" w:cs="宋体"/>
                <w:sz w:val="24"/>
                <w:szCs w:val="24"/>
                <w:vertAlign w:val="baseline"/>
                <w:lang w:val="en-US" w:eastAsia="zh-CN"/>
              </w:rPr>
            </w:pPr>
          </w:p>
          <w:p>
            <w:pPr>
              <w:numPr>
                <w:ilvl w:val="0"/>
                <w:numId w:val="0"/>
              </w:numPr>
              <w:spacing w:line="360" w:lineRule="auto"/>
              <w:ind w:firstLine="240" w:firstLineChars="1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T+1</w:t>
            </w:r>
          </w:p>
        </w:tc>
      </w:tr>
    </w:tbl>
    <w:p>
      <w:pPr>
        <w:numPr>
          <w:ilvl w:val="0"/>
          <w:numId w:val="1"/>
        </w:numPr>
        <w:spacing w:line="360" w:lineRule="auto"/>
        <w:ind w:left="63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开发工期</w:t>
      </w:r>
    </w:p>
    <w:tbl>
      <w:tblPr>
        <w:tblStyle w:val="9"/>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296"/>
        <w:gridCol w:w="3981"/>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numPr>
                <w:ilvl w:val="0"/>
                <w:numId w:val="0"/>
              </w:num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w:t>
            </w:r>
          </w:p>
        </w:tc>
        <w:tc>
          <w:tcPr>
            <w:tcW w:w="2296" w:type="dxa"/>
          </w:tcPr>
          <w:p>
            <w:pPr>
              <w:numPr>
                <w:ilvl w:val="0"/>
                <w:numId w:val="0"/>
              </w:num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模块说明</w:t>
            </w:r>
          </w:p>
        </w:tc>
        <w:tc>
          <w:tcPr>
            <w:tcW w:w="3981" w:type="dxa"/>
          </w:tcPr>
          <w:p>
            <w:pPr>
              <w:numPr>
                <w:ilvl w:val="0"/>
                <w:numId w:val="0"/>
              </w:num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功能描述</w:t>
            </w:r>
          </w:p>
        </w:tc>
        <w:tc>
          <w:tcPr>
            <w:tcW w:w="1166" w:type="dxa"/>
          </w:tcPr>
          <w:p>
            <w:pPr>
              <w:numPr>
                <w:ilvl w:val="0"/>
                <w:numId w:val="0"/>
              </w:num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tcPr>
          <w:p>
            <w:pPr>
              <w:numPr>
                <w:ilvl w:val="0"/>
                <w:numId w:val="0"/>
              </w:num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在线支付</w:t>
            </w:r>
          </w:p>
        </w:tc>
        <w:tc>
          <w:tcPr>
            <w:tcW w:w="2296"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微信支付</w:t>
            </w:r>
          </w:p>
        </w:tc>
        <w:tc>
          <w:tcPr>
            <w:tcW w:w="3981"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基于微信平台，完成扫码支付</w:t>
            </w:r>
          </w:p>
        </w:tc>
        <w:tc>
          <w:tcPr>
            <w:tcW w:w="1166"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Pr>
          <w:p>
            <w:pPr>
              <w:numPr>
                <w:ilvl w:val="0"/>
                <w:numId w:val="0"/>
              </w:numPr>
              <w:spacing w:line="360" w:lineRule="auto"/>
              <w:rPr>
                <w:rFonts w:hint="eastAsia" w:ascii="宋体" w:hAnsi="宋体" w:eastAsia="宋体" w:cs="宋体"/>
                <w:sz w:val="24"/>
                <w:szCs w:val="24"/>
                <w:vertAlign w:val="baseline"/>
                <w:lang w:val="en-US" w:eastAsia="zh-CN"/>
              </w:rPr>
            </w:pPr>
          </w:p>
        </w:tc>
        <w:tc>
          <w:tcPr>
            <w:tcW w:w="2296"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支付宝支付</w:t>
            </w:r>
          </w:p>
        </w:tc>
        <w:tc>
          <w:tcPr>
            <w:tcW w:w="3981"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基于支付宝平台，完成扫码支付</w:t>
            </w:r>
          </w:p>
        </w:tc>
        <w:tc>
          <w:tcPr>
            <w:tcW w:w="1166"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Pr>
          <w:p>
            <w:pPr>
              <w:numPr>
                <w:ilvl w:val="0"/>
                <w:numId w:val="0"/>
              </w:numPr>
              <w:spacing w:line="360" w:lineRule="auto"/>
              <w:rPr>
                <w:rFonts w:hint="eastAsia" w:ascii="宋体" w:hAnsi="宋体" w:eastAsia="宋体" w:cs="宋体"/>
                <w:sz w:val="24"/>
                <w:szCs w:val="24"/>
                <w:vertAlign w:val="baseline"/>
                <w:lang w:val="en-US" w:eastAsia="zh-CN"/>
              </w:rPr>
            </w:pPr>
          </w:p>
        </w:tc>
        <w:tc>
          <w:tcPr>
            <w:tcW w:w="2296"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支付数据统计备份</w:t>
            </w:r>
          </w:p>
        </w:tc>
        <w:tc>
          <w:tcPr>
            <w:tcW w:w="3981"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实现支付订单数据采集</w:t>
            </w:r>
          </w:p>
        </w:tc>
        <w:tc>
          <w:tcPr>
            <w:tcW w:w="1166"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5" w:type="dxa"/>
            <w:gridSpan w:val="4"/>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注：事业单位微信、支付宝平台注册签约时间1周</w:t>
            </w:r>
          </w:p>
        </w:tc>
      </w:tr>
    </w:tbl>
    <w:p>
      <w:pPr>
        <w:numPr>
          <w:ilvl w:val="0"/>
          <w:numId w:val="0"/>
        </w:numPr>
        <w:spacing w:line="360" w:lineRule="auto"/>
        <w:ind w:leftChars="0"/>
        <w:rPr>
          <w:rFonts w:hint="eastAsia" w:ascii="宋体" w:hAnsi="宋体" w:eastAsia="宋体" w:cs="宋体"/>
          <w:sz w:val="24"/>
          <w:szCs w:val="24"/>
          <w:lang w:val="en-US" w:eastAsia="zh-CN"/>
        </w:rPr>
      </w:pPr>
      <w:bookmarkStart w:id="0" w:name="_GoBack"/>
      <w:bookmarkEnd w:id="0"/>
    </w:p>
    <w:sectPr>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ind w:firstLine="360"/>
      <w:jc w:val="center"/>
    </w:pPr>
  </w:p>
  <w:p>
    <w:pPr>
      <w:pStyle w:val="5"/>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120" w:after="120" w:line="0" w:lineRule="atLeast"/>
      <w:ind w:firstLine="36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D902F"/>
    <w:multiLevelType w:val="singleLevel"/>
    <w:tmpl w:val="8DED902F"/>
    <w:lvl w:ilvl="0" w:tentative="0">
      <w:start w:val="1"/>
      <w:numFmt w:val="decimal"/>
      <w:suff w:val="nothing"/>
      <w:lvlText w:val="（%1）"/>
      <w:lvlJc w:val="left"/>
      <w:pPr>
        <w:ind w:left="480" w:leftChars="0" w:firstLine="0" w:firstLineChars="0"/>
      </w:pPr>
    </w:lvl>
  </w:abstractNum>
  <w:abstractNum w:abstractNumId="1">
    <w:nsid w:val="D8DE0F63"/>
    <w:multiLevelType w:val="singleLevel"/>
    <w:tmpl w:val="D8DE0F63"/>
    <w:lvl w:ilvl="0" w:tentative="0">
      <w:start w:val="1"/>
      <w:numFmt w:val="decimal"/>
      <w:suff w:val="nothing"/>
      <w:lvlText w:val="（%1）"/>
      <w:lvlJc w:val="left"/>
    </w:lvl>
  </w:abstractNum>
  <w:abstractNum w:abstractNumId="2">
    <w:nsid w:val="EEDC52EF"/>
    <w:multiLevelType w:val="singleLevel"/>
    <w:tmpl w:val="EEDC52EF"/>
    <w:lvl w:ilvl="0" w:tentative="0">
      <w:start w:val="1"/>
      <w:numFmt w:val="decimal"/>
      <w:suff w:val="nothing"/>
      <w:lvlText w:val="（%1）"/>
      <w:lvlJc w:val="left"/>
      <w:pPr>
        <w:ind w:left="480" w:leftChars="0" w:firstLine="0" w:firstLineChars="0"/>
      </w:pPr>
    </w:lvl>
  </w:abstractNum>
  <w:abstractNum w:abstractNumId="3">
    <w:nsid w:val="212A8D1A"/>
    <w:multiLevelType w:val="singleLevel"/>
    <w:tmpl w:val="212A8D1A"/>
    <w:lvl w:ilvl="0" w:tentative="0">
      <w:start w:val="1"/>
      <w:numFmt w:val="chineseCounting"/>
      <w:suff w:val="nothing"/>
      <w:lvlText w:val="%1、"/>
      <w:lvlJc w:val="left"/>
      <w:pPr>
        <w:ind w:left="630"/>
      </w:pPr>
      <w:rPr>
        <w:rFonts w:hint="eastAsia"/>
      </w:rPr>
    </w:lvl>
  </w:abstractNum>
  <w:abstractNum w:abstractNumId="4">
    <w:nsid w:val="541DDFFE"/>
    <w:multiLevelType w:val="singleLevel"/>
    <w:tmpl w:val="541DDFFE"/>
    <w:lvl w:ilvl="0" w:tentative="0">
      <w:start w:val="1"/>
      <w:numFmt w:val="decimal"/>
      <w:suff w:val="space"/>
      <w:lvlText w:val="%1."/>
      <w:lvlJc w:val="left"/>
    </w:lvl>
  </w:abstractNum>
  <w:abstractNum w:abstractNumId="5">
    <w:nsid w:val="697DAAAA"/>
    <w:multiLevelType w:val="singleLevel"/>
    <w:tmpl w:val="697DAAAA"/>
    <w:lvl w:ilvl="0" w:tentative="0">
      <w:start w:val="1"/>
      <w:numFmt w:val="decimal"/>
      <w:suff w:val="space"/>
      <w:lvlText w:val="%1."/>
      <w:lvlJc w:val="left"/>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7C28"/>
    <w:rsid w:val="074838AD"/>
    <w:rsid w:val="07605D63"/>
    <w:rsid w:val="07F13FB7"/>
    <w:rsid w:val="095935AB"/>
    <w:rsid w:val="0D0D401B"/>
    <w:rsid w:val="126F693F"/>
    <w:rsid w:val="153450AA"/>
    <w:rsid w:val="23D9239A"/>
    <w:rsid w:val="2EC545A9"/>
    <w:rsid w:val="38FA18D0"/>
    <w:rsid w:val="44C504D0"/>
    <w:rsid w:val="4AFC3898"/>
    <w:rsid w:val="4E21623C"/>
    <w:rsid w:val="4E2B290E"/>
    <w:rsid w:val="4F192A9F"/>
    <w:rsid w:val="50025BF9"/>
    <w:rsid w:val="572C3D2F"/>
    <w:rsid w:val="614C769B"/>
    <w:rsid w:val="65D40E26"/>
    <w:rsid w:val="7C9E2682"/>
    <w:rsid w:val="7CA5441A"/>
    <w:rsid w:val="7FC65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2021-11-11T06:25:00Z</dcterms:created>
  <dc:creator>user</dc:creator>
  <cp:lastModifiedBy>海</cp:lastModifiedBy>
  <dcterms:modified xsi:type="dcterms:W3CDTF">2021-11-23T01:54:22Z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C687FFB1AA364E89947CBC9B86920F04</vt:lpwstr>
  </property>
</Properties>
</file>